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HYE-2000K电液伺服压力试验机(垫块式)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61595</wp:posOffset>
            </wp:positionV>
            <wp:extent cx="3006090" cy="2755265"/>
            <wp:effectExtent l="0" t="0" r="0" b="0"/>
            <wp:wrapSquare wrapText="bothSides"/>
            <wp:docPr id="3" name="图片 3" descr="C:\Users\Administrator\Desktop\WAW-2000K.jpgWAW-20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WAW-2000K.jpgWAW-2000K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r="14642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一、设备概括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设备介绍该系列试验机以液压为动力,运用电液伺服控制技术岩石、砂浆、砖、砼等建筑材料进行抗压的力学性能测试,显示加荷力值、加荷速度、加荷曲线。试验数据自动处理、存储、打印。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产品特点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整体框架采用一体式铸造结构、超强刚度、永不变形、坚固耐用；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仪器采用大活塞式设计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;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降低液压系统内得压强值，试验过程更加安全可靠；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本机采用伺服电机与马祖奇齿轮泵组合方式加载，采用负荷传感器试验过程安静，实验数据精准；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◎ 本机采用伺服控制系统，可实现等速率控制、载荷保值控制、低周循环控制，无极调速，PID参数在线调整；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◎中英文界面自由切换，国外客户使用更加方便快捷。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三、适用标准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GB /T2611-2007《试验机通用技术要求》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GB /T50081-2002《普通混凝土力学性能试验方法》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四、技术参数            </w:t>
      </w:r>
    </w:p>
    <w:tbl>
      <w:tblPr>
        <w:tblStyle w:val="5"/>
        <w:tblpPr w:leftFromText="180" w:rightFromText="180" w:vertAnchor="text" w:horzAnchor="page" w:tblpXSpec="center" w:tblpY="43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最大试验力（KN）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试验精度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1级/0.5级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空间调节方式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垫块调节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试验力示值范围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1%-100%FS（全程不分档）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试验力示值相对误差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±1%以内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主体结构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整体框架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压缩空间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活塞行程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活塞位移速度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0-60mm/min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试验力加载速度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0.02%-2%FS/S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压板尺寸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∅300mm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立柱间有效距离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主机外形尺寸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600*420*1367mm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控制柜外形尺寸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654*450*1300mm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整机重量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1500kg</w:t>
            </w:r>
          </w:p>
        </w:tc>
      </w:tr>
    </w:tbl>
    <w:p>
      <w:pPr>
        <w:tabs>
          <w:tab w:val="left" w:pos="1275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419725" cy="304800"/>
          <wp:effectExtent l="0" t="0" r="5715" b="0"/>
          <wp:docPr id="2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9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53"/>
        <w:tab w:val="right" w:pos="8429"/>
      </w:tabs>
      <w:spacing w:line="240" w:lineRule="auto"/>
      <w:jc w:val="left"/>
      <w:rPr>
        <w:rFonts w:hint="eastAsia" w:ascii="楷体" w:hAnsi="楷体" w:eastAsia="楷体" w:cs="楷体"/>
        <w:b/>
        <w:bCs/>
        <w:color w:val="0070C0"/>
        <w:kern w:val="0"/>
        <w:u w:val="none"/>
        <w:lang w:bidi="ar"/>
      </w:rPr>
    </w:pPr>
    <w:r>
      <w:rPr>
        <w:rFonts w:hint="eastAsia" w:ascii="楷体" w:hAnsi="楷体" w:eastAsia="楷体" w:cs="楷体"/>
        <w:b/>
        <w:bCs/>
        <w:color w:val="0070C0"/>
        <w:kern w:val="0"/>
        <w:u w:val="none"/>
        <w:lang w:eastAsia="zh-CN" w:bidi="ar"/>
      </w:rPr>
      <w:drawing>
        <wp:inline distT="0" distB="0" distL="114300" distR="114300">
          <wp:extent cx="5542280" cy="477520"/>
          <wp:effectExtent l="0" t="0" r="5080" b="10160"/>
          <wp:docPr id="1" name="图片 1" descr="d9522cdeaa555a895b73cdd24a80d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522cdeaa555a895b73cdd24a80d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228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EBDCB"/>
    <w:multiLevelType w:val="singleLevel"/>
    <w:tmpl w:val="9BDEBD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6F35"/>
    <w:rsid w:val="03CF4959"/>
    <w:rsid w:val="09F35953"/>
    <w:rsid w:val="0A604C1C"/>
    <w:rsid w:val="0AE5547C"/>
    <w:rsid w:val="20054877"/>
    <w:rsid w:val="213E3038"/>
    <w:rsid w:val="24C31B79"/>
    <w:rsid w:val="319503DA"/>
    <w:rsid w:val="38626FB9"/>
    <w:rsid w:val="3E666927"/>
    <w:rsid w:val="460130EA"/>
    <w:rsid w:val="47BB57C6"/>
    <w:rsid w:val="47CA3953"/>
    <w:rsid w:val="4C2004E8"/>
    <w:rsid w:val="512F046D"/>
    <w:rsid w:val="558C7F8C"/>
    <w:rsid w:val="59E76F35"/>
    <w:rsid w:val="5D0F5F85"/>
    <w:rsid w:val="5F721BC7"/>
    <w:rsid w:val="61C2797C"/>
    <w:rsid w:val="698E4685"/>
    <w:rsid w:val="6E94495F"/>
    <w:rsid w:val="6F08565E"/>
    <w:rsid w:val="73190F1C"/>
    <w:rsid w:val="77AD33E1"/>
    <w:rsid w:val="7B8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2019-03-27T01:17:00Z</dcterms:created>
  <dc:creator>A..水木年华</dc:creator>
  <cp:lastModifiedBy>A..水木年华</cp:lastModifiedBy>
  <dcterms:modified xsi:type="dcterms:W3CDTF">2020-12-17T02:15:45Z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