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HYE-2000电液伺服压力试验机(垫块式)</w:t>
      </w:r>
    </w:p>
    <w:p>
      <w:pPr>
        <w:numPr>
          <w:numId w:val="0"/>
        </w:num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198755</wp:posOffset>
            </wp:positionV>
            <wp:extent cx="3244215" cy="2736215"/>
            <wp:effectExtent l="0" t="0" r="1905" b="6985"/>
            <wp:wrapSquare wrapText="bothSides"/>
            <wp:docPr id="3" name="图片 3" descr="0c05177c97234ce120ec507f192d1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c05177c97234ce120ec507f192d19d"/>
                    <pic:cNvPicPr>
                      <a:picLocks noChangeAspect="1"/>
                    </pic:cNvPicPr>
                  </pic:nvPicPr>
                  <pic:blipFill>
                    <a:blip r:embed="rId6"/>
                    <a:srcRect t="9476" b="6214"/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  <w:szCs w:val="24"/>
          <w:lang w:val="en-US" w:eastAsia="zh-CN"/>
        </w:rPr>
        <w:t>设备概括：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设备介绍该系列试验机以液压为动力,运用电液伺服控制技术岩石、砂浆、砖、砼等建筑材料进行抗压的力学性能测试,显示加荷力值、加荷速度、加荷曲线。试验数据自动处理、存储、打印。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产品特点：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◎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采用西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门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子电机扭矩及转速稳定;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◎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全自动伺服测控系统,数据精准可靠;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◎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内置径向柱塞油泵,输出稳定,噪音低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◎中英文界面自由切换，国外客户使用更加方便。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三、适用标准：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◎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GB /T2611-2007《试验机通用技术要求》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◎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GB /T50081-2002《普通混凝土力学性能试验方法》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四、技术参数：            </w:t>
      </w:r>
    </w:p>
    <w:tbl>
      <w:tblPr>
        <w:tblStyle w:val="5"/>
        <w:tblpPr w:leftFromText="180" w:rightFromText="180" w:vertAnchor="text" w:horzAnchor="page" w:tblpXSpec="center" w:tblpY="434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最大试验力（KN）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HYE-2000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试验精度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1级/0.5级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空间调节方式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垫块调节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活塞行程（mm）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传感器类型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油压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两压板最大间距（mm）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上压板尺寸（mm）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Φ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下压板尺寸（mm）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Φ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电机功率（KW）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主机外形尺寸（mm）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510x460x1100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控制柜外形尺寸（mm）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650x450x1250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整机重量（Kg）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920</w:t>
            </w: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419725" cy="304800"/>
          <wp:effectExtent l="0" t="0" r="5715" b="0"/>
          <wp:docPr id="2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9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153"/>
        <w:tab w:val="right" w:pos="8429"/>
      </w:tabs>
      <w:spacing w:line="240" w:lineRule="auto"/>
      <w:jc w:val="left"/>
      <w:rPr>
        <w:rFonts w:hint="eastAsia" w:ascii="楷体" w:hAnsi="楷体" w:eastAsia="楷体" w:cs="楷体"/>
        <w:b/>
        <w:bCs/>
        <w:color w:val="0070C0"/>
        <w:kern w:val="0"/>
        <w:u w:val="none"/>
        <w:lang w:bidi="ar"/>
      </w:rPr>
    </w:pPr>
    <w:r>
      <w:rPr>
        <w:rFonts w:hint="eastAsia" w:ascii="楷体" w:hAnsi="楷体" w:eastAsia="楷体" w:cs="楷体"/>
        <w:b/>
        <w:bCs/>
        <w:color w:val="0070C0"/>
        <w:kern w:val="0"/>
        <w:u w:val="none"/>
        <w:lang w:eastAsia="zh-CN" w:bidi="ar"/>
      </w:rPr>
      <w:drawing>
        <wp:inline distT="0" distB="0" distL="114300" distR="114300">
          <wp:extent cx="5542280" cy="477520"/>
          <wp:effectExtent l="0" t="0" r="5080" b="10160"/>
          <wp:docPr id="1" name="图片 1" descr="d9522cdeaa555a895b73cdd24a80d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9522cdeaa555a895b73cdd24a80d2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228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EBDCB"/>
    <w:multiLevelType w:val="singleLevel"/>
    <w:tmpl w:val="9BDEBDC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E593B25"/>
    <w:multiLevelType w:val="singleLevel"/>
    <w:tmpl w:val="CE593B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6F35"/>
    <w:rsid w:val="09F35953"/>
    <w:rsid w:val="0A604C1C"/>
    <w:rsid w:val="19AC7F2E"/>
    <w:rsid w:val="213E3038"/>
    <w:rsid w:val="25BE3F0F"/>
    <w:rsid w:val="3E666927"/>
    <w:rsid w:val="4C2004E8"/>
    <w:rsid w:val="512F046D"/>
    <w:rsid w:val="586278CE"/>
    <w:rsid w:val="59E76F35"/>
    <w:rsid w:val="5D0F5F85"/>
    <w:rsid w:val="5F721BC7"/>
    <w:rsid w:val="698E4685"/>
    <w:rsid w:val="6DC57180"/>
    <w:rsid w:val="6E94495F"/>
    <w:rsid w:val="6F08565E"/>
    <w:rsid w:val="73190F1C"/>
    <w:rsid w:val="7B8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2019-03-27T01:17:00Z</dcterms:created>
  <dc:creator>A..水木年华</dc:creator>
  <cp:lastModifiedBy>A..水木年华</cp:lastModifiedBy>
  <dcterms:modified xsi:type="dcterms:W3CDTF">2020-12-17T02:27:06Z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