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36517" w14:textId="40AB4864" w:rsidR="000342CD" w:rsidRDefault="00417D63">
      <w:pPr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5746C9">
        <w:rPr>
          <w:rFonts w:ascii="Times New Roman" w:hAnsi="Times New Roman" w:cs="Times New Roman"/>
          <w:b/>
          <w:bCs/>
          <w:sz w:val="36"/>
          <w:szCs w:val="36"/>
        </w:rPr>
        <w:t>Evd</w:t>
      </w:r>
      <w:proofErr w:type="spellEnd"/>
      <w:r w:rsidRPr="005746C9">
        <w:rPr>
          <w:rFonts w:ascii="Times New Roman" w:hAnsi="Times New Roman" w:cs="Times New Roman"/>
          <w:b/>
          <w:bCs/>
          <w:sz w:val="36"/>
          <w:szCs w:val="36"/>
        </w:rPr>
        <w:t xml:space="preserve"> Dynamic deformation modulus tester (hand-held drop hammer deflection tester)</w:t>
      </w:r>
    </w:p>
    <w:p w14:paraId="6058CCF7" w14:textId="75162B53" w:rsidR="00417D63" w:rsidRDefault="00E4185E">
      <w:r>
        <w:rPr>
          <w:noProof/>
        </w:rPr>
        <w:drawing>
          <wp:anchor distT="0" distB="0" distL="114300" distR="114300" simplePos="0" relativeHeight="251659264" behindDoc="0" locked="0" layoutInCell="1" allowOverlap="1" wp14:anchorId="46C400F0" wp14:editId="38D01E0E">
            <wp:simplePos x="0" y="0"/>
            <wp:positionH relativeFrom="column">
              <wp:posOffset>288152</wp:posOffset>
            </wp:positionH>
            <wp:positionV relativeFrom="paragraph">
              <wp:posOffset>264519</wp:posOffset>
            </wp:positionV>
            <wp:extent cx="2286000" cy="228600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6ED707" w14:textId="1FAD7BC4" w:rsidR="00022576" w:rsidRDefault="00E4185E" w:rsidP="00022576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472CC5" wp14:editId="10FF1163">
            <wp:simplePos x="0" y="0"/>
            <wp:positionH relativeFrom="column">
              <wp:posOffset>2903634</wp:posOffset>
            </wp:positionH>
            <wp:positionV relativeFrom="paragraph">
              <wp:posOffset>42545</wp:posOffset>
            </wp:positionV>
            <wp:extent cx="2286000" cy="228600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</w:p>
    <w:p w14:paraId="46B96B23" w14:textId="77777777" w:rsidR="00022576" w:rsidRDefault="00022576" w:rsidP="00022576">
      <w:pPr>
        <w:rPr>
          <w:rFonts w:ascii="Times New Roman" w:hAnsi="Times New Roman" w:cs="Times New Roman" w:hint="eastAsia"/>
        </w:rPr>
      </w:pPr>
    </w:p>
    <w:p w14:paraId="36AE63FF" w14:textId="45E03E0E" w:rsidR="00022576" w:rsidRPr="00E4185E" w:rsidRDefault="00022576" w:rsidP="00022576">
      <w:pPr>
        <w:rPr>
          <w:rFonts w:ascii="Times New Roman" w:hAnsi="Times New Roman" w:cs="Times New Roman"/>
          <w:b/>
          <w:bCs/>
        </w:rPr>
      </w:pPr>
      <w:r w:rsidRPr="00E4185E">
        <w:rPr>
          <w:rFonts w:ascii="Times New Roman" w:hAnsi="Times New Roman" w:cs="Times New Roman"/>
          <w:b/>
          <w:bCs/>
        </w:rPr>
        <w:t>USAGE OVERVIEW</w:t>
      </w:r>
    </w:p>
    <w:p w14:paraId="3BEFE60C" w14:textId="283DA23B" w:rsidR="00022576" w:rsidRDefault="00022576" w:rsidP="00022576">
      <w:pPr>
        <w:rPr>
          <w:rFonts w:ascii="Times New Roman" w:hAnsi="Times New Roman" w:cs="Times New Roman"/>
        </w:rPr>
      </w:pPr>
      <w:r w:rsidRPr="00022576">
        <w:rPr>
          <w:rFonts w:ascii="Times New Roman" w:hAnsi="Times New Roman" w:cs="Times New Roman"/>
        </w:rPr>
        <w:t>The GTJ-E</w:t>
      </w:r>
      <w:r>
        <w:rPr>
          <w:rFonts w:ascii="Times New Roman" w:hAnsi="Times New Roman" w:cs="Times New Roman"/>
        </w:rPr>
        <w:t>VD</w:t>
      </w:r>
      <w:r w:rsidRPr="00022576">
        <w:rPr>
          <w:rFonts w:ascii="Times New Roman" w:hAnsi="Times New Roman" w:cs="Times New Roman"/>
        </w:rPr>
        <w:t>-W type Light weight deflectometer is used to determine the deflection capacity of the subgrade under the dynamic load, thereby evaluating the bearing capacity and deformation of the subgrade.</w:t>
      </w:r>
      <w:r>
        <w:rPr>
          <w:rFonts w:ascii="Times New Roman" w:hAnsi="Times New Roman" w:cs="Times New Roman"/>
        </w:rPr>
        <w:t xml:space="preserve"> I</w:t>
      </w:r>
      <w:r w:rsidRPr="00022576">
        <w:rPr>
          <w:rFonts w:ascii="Times New Roman" w:hAnsi="Times New Roman" w:cs="Times New Roman"/>
        </w:rPr>
        <w:t>t is suitable for monitoring and testing the construction quality of railway, highway, airport, urban traffic, port, wharf and industrial and civil buildings</w:t>
      </w:r>
      <w:r>
        <w:rPr>
          <w:rFonts w:ascii="Times New Roman" w:hAnsi="Times New Roman" w:cs="Times New Roman" w:hint="eastAsia"/>
        </w:rPr>
        <w:t xml:space="preserve"> </w:t>
      </w:r>
      <w:r w:rsidRPr="00022576">
        <w:rPr>
          <w:rFonts w:ascii="Times New Roman" w:hAnsi="Times New Roman" w:cs="Times New Roman"/>
        </w:rPr>
        <w:t>under dynamic loads, especially in narrow areas, such as bridge (culvert) transition section and shoulder detection, existing line subgrade, etc. Compared with the static load test,</w:t>
      </w:r>
      <w:r>
        <w:rPr>
          <w:rFonts w:ascii="Times New Roman" w:hAnsi="Times New Roman" w:cs="Times New Roman" w:hint="eastAsia"/>
        </w:rPr>
        <w:t xml:space="preserve"> </w:t>
      </w:r>
      <w:r w:rsidRPr="00022576">
        <w:rPr>
          <w:rFonts w:ascii="Times New Roman" w:hAnsi="Times New Roman" w:cs="Times New Roman"/>
        </w:rPr>
        <w:t xml:space="preserve">the instrument can simulate the impact effect of high-speed train on subgrade, which can better reflect the actual stress of subgrade soil. It can quickly measure the dynamic deformation modulus </w:t>
      </w:r>
      <w:proofErr w:type="spellStart"/>
      <w:r w:rsidRPr="00022576">
        <w:rPr>
          <w:rFonts w:ascii="Times New Roman" w:hAnsi="Times New Roman" w:cs="Times New Roman"/>
        </w:rPr>
        <w:t>Evd</w:t>
      </w:r>
      <w:proofErr w:type="spellEnd"/>
      <w:r w:rsidRPr="00022576">
        <w:rPr>
          <w:rFonts w:ascii="Times New Roman" w:hAnsi="Times New Roman" w:cs="Times New Roman"/>
        </w:rPr>
        <w:t xml:space="preserve"> value.</w:t>
      </w:r>
    </w:p>
    <w:p w14:paraId="5F856B34" w14:textId="1C6E8575" w:rsidR="00022576" w:rsidRDefault="00022576" w:rsidP="00022576">
      <w:pPr>
        <w:rPr>
          <w:rFonts w:ascii="Times New Roman" w:hAnsi="Times New Roman" w:cs="Times New Roman"/>
        </w:rPr>
      </w:pPr>
    </w:p>
    <w:p w14:paraId="589A2F7B" w14:textId="77777777" w:rsidR="00022576" w:rsidRPr="00E4185E" w:rsidRDefault="00022576" w:rsidP="00022576">
      <w:pPr>
        <w:rPr>
          <w:rFonts w:ascii="Times New Roman" w:hAnsi="Times New Roman" w:cs="Times New Roman"/>
          <w:b/>
          <w:bCs/>
        </w:rPr>
      </w:pPr>
      <w:r w:rsidRPr="00E4185E">
        <w:rPr>
          <w:rFonts w:ascii="Times New Roman" w:hAnsi="Times New Roman" w:cs="Times New Roman"/>
          <w:b/>
          <w:bCs/>
        </w:rPr>
        <w:t>PRODUCT FEATURES</w:t>
      </w:r>
    </w:p>
    <w:p w14:paraId="2E1C596D" w14:textId="77777777" w:rsidR="00022576" w:rsidRPr="00022576" w:rsidRDefault="00022576" w:rsidP="00022576">
      <w:pPr>
        <w:rPr>
          <w:rFonts w:ascii="Times New Roman" w:hAnsi="Times New Roman" w:cs="Times New Roman"/>
        </w:rPr>
      </w:pPr>
    </w:p>
    <w:p w14:paraId="50F0C225" w14:textId="085B1159" w:rsidR="00022576" w:rsidRPr="0013670F" w:rsidRDefault="00022576" w:rsidP="0013670F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13670F">
        <w:rPr>
          <w:rFonts w:ascii="Times New Roman" w:hAnsi="Times New Roman" w:cs="Times New Roman"/>
        </w:rPr>
        <w:t>The first APP data processing method in China has realized wireless data acquisition, wireless transmission and voice prompt function.</w:t>
      </w:r>
    </w:p>
    <w:p w14:paraId="387662C4" w14:textId="6288BC96" w:rsidR="00022576" w:rsidRPr="0013670F" w:rsidRDefault="00022576" w:rsidP="0013670F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13670F">
        <w:rPr>
          <w:rFonts w:ascii="Times New Roman" w:hAnsi="Times New Roman" w:cs="Times New Roman"/>
        </w:rPr>
        <w:t xml:space="preserve">Provide a cloud transport port </w:t>
      </w:r>
      <w:proofErr w:type="spellStart"/>
      <w:r w:rsidRPr="0013670F">
        <w:rPr>
          <w:rFonts w:ascii="Times New Roman" w:hAnsi="Times New Roman" w:cs="Times New Roman"/>
        </w:rPr>
        <w:t>dockable</w:t>
      </w:r>
      <w:proofErr w:type="spellEnd"/>
      <w:r w:rsidRPr="0013670F">
        <w:rPr>
          <w:rFonts w:ascii="Times New Roman" w:hAnsi="Times New Roman" w:cs="Times New Roman"/>
        </w:rPr>
        <w:t xml:space="preserve"> engineering detection and management system to provide reliable data sources for real-time data acquisition, online data analysis, large data management, etc.</w:t>
      </w:r>
    </w:p>
    <w:p w14:paraId="154DD402" w14:textId="09958DC4" w:rsidR="00022576" w:rsidRPr="0013670F" w:rsidRDefault="00022576" w:rsidP="0013670F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13670F">
        <w:rPr>
          <w:rFonts w:ascii="Times New Roman" w:hAnsi="Times New Roman" w:cs="Times New Roman"/>
        </w:rPr>
        <w:t>Imported sensors and some components are used, which has high test accuracy and more reliable test data.</w:t>
      </w:r>
    </w:p>
    <w:p w14:paraId="26F805E5" w14:textId="46383359" w:rsidR="00022576" w:rsidRPr="0013670F" w:rsidRDefault="00022576" w:rsidP="0013670F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13670F">
        <w:rPr>
          <w:rFonts w:ascii="Times New Roman" w:hAnsi="Times New Roman" w:cs="Times New Roman"/>
        </w:rPr>
        <w:t xml:space="preserve">The wireless Bluetooth micro printer can print directly on the spot to ensure the accuracy and objectivity of the test results. </w:t>
      </w:r>
    </w:p>
    <w:p w14:paraId="3C86415C" w14:textId="62C97D86" w:rsidR="00022576" w:rsidRPr="0013670F" w:rsidRDefault="00022576" w:rsidP="0013670F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13670F">
        <w:rPr>
          <w:rFonts w:ascii="Times New Roman" w:hAnsi="Times New Roman" w:cs="Times New Roman"/>
        </w:rPr>
        <w:t>It is easy to operate and fast to test. It takes only 35 seconds to detect a point.</w:t>
      </w:r>
    </w:p>
    <w:p w14:paraId="57028BA1" w14:textId="3C2FF4AB" w:rsidR="00022576" w:rsidRPr="0013670F" w:rsidRDefault="00022576" w:rsidP="0013670F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13670F">
        <w:rPr>
          <w:rFonts w:ascii="Times New Roman" w:hAnsi="Times New Roman" w:cs="Times New Roman"/>
        </w:rPr>
        <w:t xml:space="preserve">The </w:t>
      </w:r>
      <w:proofErr w:type="spellStart"/>
      <w:r w:rsidRPr="0013670F">
        <w:rPr>
          <w:rFonts w:ascii="Times New Roman" w:hAnsi="Times New Roman" w:cs="Times New Roman"/>
        </w:rPr>
        <w:t>Evd</w:t>
      </w:r>
      <w:proofErr w:type="spellEnd"/>
      <w:r w:rsidRPr="0013670F">
        <w:rPr>
          <w:rFonts w:ascii="Times New Roman" w:hAnsi="Times New Roman" w:cs="Times New Roman"/>
        </w:rPr>
        <w:t xml:space="preserve"> value is calculated automatically and the curve is displa</w:t>
      </w:r>
      <w:r w:rsidR="0013670F" w:rsidRPr="0013670F">
        <w:rPr>
          <w:rFonts w:ascii="Times New Roman" w:hAnsi="Times New Roman" w:cs="Times New Roman"/>
        </w:rPr>
        <w:t>y</w:t>
      </w:r>
      <w:r w:rsidRPr="0013670F">
        <w:rPr>
          <w:rFonts w:ascii="Times New Roman" w:hAnsi="Times New Roman" w:cs="Times New Roman"/>
        </w:rPr>
        <w:t>ed accuratel</w:t>
      </w:r>
      <w:r w:rsidR="0013670F" w:rsidRPr="0013670F">
        <w:rPr>
          <w:rFonts w:ascii="Times New Roman" w:hAnsi="Times New Roman" w:cs="Times New Roman"/>
        </w:rPr>
        <w:t>y</w:t>
      </w:r>
      <w:r w:rsidRPr="0013670F">
        <w:rPr>
          <w:rFonts w:ascii="Times New Roman" w:hAnsi="Times New Roman" w:cs="Times New Roman"/>
        </w:rPr>
        <w:t xml:space="preserve"> and intuitivel</w:t>
      </w:r>
      <w:r w:rsidR="0013670F" w:rsidRPr="0013670F">
        <w:rPr>
          <w:rFonts w:ascii="Times New Roman" w:hAnsi="Times New Roman" w:cs="Times New Roman"/>
        </w:rPr>
        <w:t>y</w:t>
      </w:r>
      <w:r w:rsidRPr="0013670F">
        <w:rPr>
          <w:rFonts w:ascii="Times New Roman" w:hAnsi="Times New Roman" w:cs="Times New Roman"/>
        </w:rPr>
        <w:t>.</w:t>
      </w:r>
    </w:p>
    <w:p w14:paraId="3E15D3CB" w14:textId="371C2E54" w:rsidR="0013670F" w:rsidRPr="0013670F" w:rsidRDefault="0013670F" w:rsidP="0013670F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13670F">
        <w:rPr>
          <w:rFonts w:ascii="Times New Roman" w:hAnsi="Times New Roman" w:cs="Times New Roman"/>
        </w:rPr>
        <w:t>Non-nuclear radiation and exhaust gas pollution, safe operation and environmental protection.</w:t>
      </w:r>
    </w:p>
    <w:p w14:paraId="5F997834" w14:textId="14FD14E8" w:rsidR="00022576" w:rsidRDefault="00022576" w:rsidP="00022576"/>
    <w:p w14:paraId="6BE76436" w14:textId="4431DD97" w:rsidR="0013670F" w:rsidRPr="00E4185E" w:rsidRDefault="0013670F" w:rsidP="00022576">
      <w:pPr>
        <w:rPr>
          <w:rFonts w:ascii="Times New Roman" w:hAnsi="Times New Roman" w:cs="Times New Roman"/>
          <w:b/>
          <w:bCs/>
        </w:rPr>
      </w:pPr>
      <w:r w:rsidRPr="00E4185E">
        <w:rPr>
          <w:rFonts w:ascii="Times New Roman" w:hAnsi="Times New Roman" w:cs="Times New Roman"/>
          <w:b/>
          <w:bCs/>
        </w:rPr>
        <w:t>Technical Parameter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4899"/>
      </w:tblGrid>
      <w:tr w:rsidR="005E0D69" w:rsidRPr="0013670F" w14:paraId="036B499B" w14:textId="77777777" w:rsidTr="005E0D69">
        <w:tc>
          <w:tcPr>
            <w:tcW w:w="1555" w:type="dxa"/>
            <w:vMerge w:val="restart"/>
          </w:tcPr>
          <w:p w14:paraId="3C162CC7" w14:textId="77777777" w:rsidR="005E0D69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D52A54B" w14:textId="77777777" w:rsidR="005E0D69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3AE6660D" w14:textId="77777777" w:rsidR="005E0D69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52B6A6A" w14:textId="569C07DC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3670F"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 w:rsidRPr="0013670F">
              <w:rPr>
                <w:rFonts w:ascii="Times New Roman" w:hAnsi="Times New Roman" w:cs="Times New Roman"/>
                <w:sz w:val="15"/>
                <w:szCs w:val="15"/>
              </w:rPr>
              <w:t>est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coverage</w:t>
            </w:r>
          </w:p>
        </w:tc>
        <w:tc>
          <w:tcPr>
            <w:tcW w:w="1842" w:type="dxa"/>
          </w:tcPr>
          <w:p w14:paraId="0D9E29E5" w14:textId="2DFE427D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roduct Model</w:t>
            </w:r>
          </w:p>
        </w:tc>
        <w:tc>
          <w:tcPr>
            <w:tcW w:w="4899" w:type="dxa"/>
          </w:tcPr>
          <w:p w14:paraId="07B9F150" w14:textId="62A3276D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TJ-EVD-W</w:t>
            </w:r>
          </w:p>
        </w:tc>
      </w:tr>
      <w:tr w:rsidR="005E0D69" w:rsidRPr="0013670F" w14:paraId="220B84C6" w14:textId="77777777" w:rsidTr="005E0D69">
        <w:tc>
          <w:tcPr>
            <w:tcW w:w="1555" w:type="dxa"/>
            <w:vMerge/>
          </w:tcPr>
          <w:p w14:paraId="45F373FC" w14:textId="77777777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2" w:type="dxa"/>
          </w:tcPr>
          <w:p w14:paraId="27B558A0" w14:textId="4AAD7D9E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pplication Soil Types</w:t>
            </w:r>
          </w:p>
        </w:tc>
        <w:tc>
          <w:tcPr>
            <w:tcW w:w="4899" w:type="dxa"/>
          </w:tcPr>
          <w:p w14:paraId="7315AFF0" w14:textId="1771DD27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oil-rock mixed fillers with particle size less than 1/4of the diameter of loading plate</w:t>
            </w:r>
          </w:p>
        </w:tc>
      </w:tr>
      <w:tr w:rsidR="005E0D69" w:rsidRPr="0013670F" w14:paraId="7DCF6DBC" w14:textId="77777777" w:rsidTr="005E0D69">
        <w:tc>
          <w:tcPr>
            <w:tcW w:w="1555" w:type="dxa"/>
            <w:vMerge/>
          </w:tcPr>
          <w:p w14:paraId="2EF159B3" w14:textId="77777777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2" w:type="dxa"/>
          </w:tcPr>
          <w:p w14:paraId="7C0B0396" w14:textId="10FE3111" w:rsidR="005E0D69" w:rsidRPr="003078D1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Test scope</w:t>
            </w:r>
          </w:p>
        </w:tc>
        <w:tc>
          <w:tcPr>
            <w:tcW w:w="4899" w:type="dxa"/>
          </w:tcPr>
          <w:p w14:paraId="4D959058" w14:textId="43E01689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0Mpa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≤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vd</w:t>
            </w:r>
            <w:proofErr w:type="spellEnd"/>
            <w:r>
              <w:rPr>
                <w:rFonts w:ascii="Times New Roman" w:hAnsi="Times New Roman" w:cs="Times New Roman" w:hint="eastAsia"/>
                <w:sz w:val="15"/>
                <w:szCs w:val="15"/>
              </w:rPr>
              <w:t>≤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25M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pa</w:t>
            </w:r>
          </w:p>
        </w:tc>
      </w:tr>
      <w:tr w:rsidR="005E0D69" w:rsidRPr="0013670F" w14:paraId="303EB1D9" w14:textId="77777777" w:rsidTr="005E0D69">
        <w:tc>
          <w:tcPr>
            <w:tcW w:w="1555" w:type="dxa"/>
            <w:vMerge/>
          </w:tcPr>
          <w:p w14:paraId="19B1C979" w14:textId="77777777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2" w:type="dxa"/>
          </w:tcPr>
          <w:p w14:paraId="548AEA51" w14:textId="7DD1FDEF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est impact depth</w:t>
            </w:r>
          </w:p>
        </w:tc>
        <w:tc>
          <w:tcPr>
            <w:tcW w:w="4899" w:type="dxa"/>
          </w:tcPr>
          <w:p w14:paraId="704C0A94" w14:textId="2B00B44D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~500mm</w:t>
            </w:r>
          </w:p>
        </w:tc>
      </w:tr>
      <w:tr w:rsidR="005E0D69" w:rsidRPr="0013670F" w14:paraId="1F02FE1C" w14:textId="77777777" w:rsidTr="005E0D69">
        <w:tc>
          <w:tcPr>
            <w:tcW w:w="1555" w:type="dxa"/>
            <w:vMerge/>
          </w:tcPr>
          <w:p w14:paraId="7039A2D4" w14:textId="77777777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2" w:type="dxa"/>
          </w:tcPr>
          <w:p w14:paraId="6E28866A" w14:textId="089151DE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W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ork environment</w:t>
            </w:r>
          </w:p>
        </w:tc>
        <w:tc>
          <w:tcPr>
            <w:tcW w:w="4899" w:type="dxa"/>
          </w:tcPr>
          <w:p w14:paraId="23B983D3" w14:textId="027574C5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emperature: -10~40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℃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H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midity: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＜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%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HR</w:t>
            </w:r>
          </w:p>
        </w:tc>
      </w:tr>
      <w:tr w:rsidR="005E0D69" w:rsidRPr="0013670F" w14:paraId="2A0C78F6" w14:textId="77777777" w:rsidTr="005E0D69">
        <w:tc>
          <w:tcPr>
            <w:tcW w:w="1555" w:type="dxa"/>
            <w:vMerge w:val="restart"/>
          </w:tcPr>
          <w:p w14:paraId="4B0C9A71" w14:textId="77777777" w:rsidR="005E0D69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00F9F1FF" w14:textId="77777777" w:rsidR="005E0D69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50DB4473" w14:textId="3D8DB8DE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Work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environment</w:t>
            </w:r>
          </w:p>
        </w:tc>
        <w:tc>
          <w:tcPr>
            <w:tcW w:w="1842" w:type="dxa"/>
            <w:vMerge w:val="restart"/>
          </w:tcPr>
          <w:p w14:paraId="1D65CEAB" w14:textId="77777777" w:rsidR="005E0D69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06DDC62C" w14:textId="65B63A3B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oading device</w:t>
            </w:r>
          </w:p>
        </w:tc>
        <w:tc>
          <w:tcPr>
            <w:tcW w:w="4899" w:type="dxa"/>
          </w:tcPr>
          <w:p w14:paraId="05084A06" w14:textId="6C5D0031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W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eight: 15kg drop weight:10kg</w:t>
            </w:r>
          </w:p>
        </w:tc>
      </w:tr>
      <w:tr w:rsidR="005E0D69" w:rsidRPr="0013670F" w14:paraId="14A79193" w14:textId="77777777" w:rsidTr="005E0D69">
        <w:tc>
          <w:tcPr>
            <w:tcW w:w="1555" w:type="dxa"/>
            <w:vMerge/>
          </w:tcPr>
          <w:p w14:paraId="3B89325C" w14:textId="77777777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14:paraId="195DC7B8" w14:textId="58A63ADB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99" w:type="dxa"/>
          </w:tcPr>
          <w:p w14:paraId="3DC39E95" w14:textId="7D1E49C0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ropping height of drop hammer: 700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mm</w:t>
            </w:r>
          </w:p>
        </w:tc>
      </w:tr>
      <w:tr w:rsidR="005E0D69" w:rsidRPr="0013670F" w14:paraId="5094D83B" w14:textId="77777777" w:rsidTr="005E0D69">
        <w:tc>
          <w:tcPr>
            <w:tcW w:w="1555" w:type="dxa"/>
            <w:vMerge/>
          </w:tcPr>
          <w:p w14:paraId="7B8866E7" w14:textId="77777777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14:paraId="3AE09618" w14:textId="77777777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99" w:type="dxa"/>
          </w:tcPr>
          <w:p w14:paraId="54EAD908" w14:textId="79F48BCB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aximum impact force: 7.07kN</w:t>
            </w:r>
          </w:p>
        </w:tc>
      </w:tr>
      <w:tr w:rsidR="005E0D69" w:rsidRPr="0013670F" w14:paraId="3C64A921" w14:textId="77777777" w:rsidTr="005E0D69">
        <w:tc>
          <w:tcPr>
            <w:tcW w:w="1555" w:type="dxa"/>
            <w:vMerge/>
          </w:tcPr>
          <w:p w14:paraId="2EBC1C5E" w14:textId="77777777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14:paraId="01991985" w14:textId="77777777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99" w:type="dxa"/>
          </w:tcPr>
          <w:p w14:paraId="6974AED9" w14:textId="520E915F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hock duration; 18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ms</w:t>
            </w:r>
          </w:p>
        </w:tc>
      </w:tr>
      <w:tr w:rsidR="005E0D69" w:rsidRPr="0013670F" w14:paraId="1C5153F4" w14:textId="77777777" w:rsidTr="005E0D69">
        <w:tc>
          <w:tcPr>
            <w:tcW w:w="1555" w:type="dxa"/>
            <w:vMerge/>
          </w:tcPr>
          <w:p w14:paraId="73108998" w14:textId="77777777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2" w:type="dxa"/>
            <w:vMerge w:val="restart"/>
          </w:tcPr>
          <w:p w14:paraId="5C7B78DD" w14:textId="0BB6FDB5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Loading plate</w:t>
            </w:r>
          </w:p>
        </w:tc>
        <w:tc>
          <w:tcPr>
            <w:tcW w:w="4899" w:type="dxa"/>
          </w:tcPr>
          <w:p w14:paraId="07D89ED0" w14:textId="6797B079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Weight:15kg   Diameter: 300mm</w:t>
            </w:r>
          </w:p>
        </w:tc>
      </w:tr>
      <w:tr w:rsidR="005E0D69" w:rsidRPr="0013670F" w14:paraId="45358DF9" w14:textId="77777777" w:rsidTr="005E0D69">
        <w:tc>
          <w:tcPr>
            <w:tcW w:w="1555" w:type="dxa"/>
            <w:vMerge/>
          </w:tcPr>
          <w:p w14:paraId="551BDC20" w14:textId="77777777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14:paraId="28D89F67" w14:textId="77777777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99" w:type="dxa"/>
          </w:tcPr>
          <w:p w14:paraId="1967FBDA" w14:textId="306DECB5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hickness: 20mm</w:t>
            </w:r>
          </w:p>
        </w:tc>
      </w:tr>
      <w:tr w:rsidR="005E0D69" w:rsidRPr="0013670F" w14:paraId="11747633" w14:textId="77777777" w:rsidTr="005E0D69">
        <w:tc>
          <w:tcPr>
            <w:tcW w:w="1555" w:type="dxa"/>
            <w:vMerge w:val="restart"/>
          </w:tcPr>
          <w:p w14:paraId="3477884C" w14:textId="77777777" w:rsidR="005E0D69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73FA0CEE" w14:textId="77777777" w:rsidR="005E0D69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535C3836" w14:textId="77777777" w:rsidR="005E0D69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72FD465E" w14:textId="5ACF0769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andheld host</w:t>
            </w:r>
          </w:p>
        </w:tc>
        <w:tc>
          <w:tcPr>
            <w:tcW w:w="1842" w:type="dxa"/>
          </w:tcPr>
          <w:p w14:paraId="798174FD" w14:textId="169DE8AC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pecifications </w:t>
            </w:r>
          </w:p>
        </w:tc>
        <w:tc>
          <w:tcPr>
            <w:tcW w:w="4899" w:type="dxa"/>
          </w:tcPr>
          <w:p w14:paraId="767213F4" w14:textId="22B6974D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creen size: 5 inches</w:t>
            </w:r>
          </w:p>
        </w:tc>
      </w:tr>
      <w:tr w:rsidR="005E0D69" w:rsidRPr="0013670F" w14:paraId="63C091DD" w14:textId="77777777" w:rsidTr="005E0D69">
        <w:tc>
          <w:tcPr>
            <w:tcW w:w="1555" w:type="dxa"/>
            <w:vMerge/>
          </w:tcPr>
          <w:p w14:paraId="7078FDD3" w14:textId="77777777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2" w:type="dxa"/>
            <w:vMerge w:val="restart"/>
          </w:tcPr>
          <w:p w14:paraId="6CAE798B" w14:textId="545763AC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ubsidence test range</w:t>
            </w:r>
          </w:p>
        </w:tc>
        <w:tc>
          <w:tcPr>
            <w:tcW w:w="4899" w:type="dxa"/>
          </w:tcPr>
          <w:p w14:paraId="7C79B278" w14:textId="53F5E1C2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olume: 145x70x10mm</w:t>
            </w:r>
          </w:p>
        </w:tc>
      </w:tr>
      <w:tr w:rsidR="005E0D69" w:rsidRPr="0013670F" w14:paraId="15CEEC5E" w14:textId="77777777" w:rsidTr="005E0D69">
        <w:tc>
          <w:tcPr>
            <w:tcW w:w="1555" w:type="dxa"/>
            <w:vMerge/>
          </w:tcPr>
          <w:p w14:paraId="4E96FED0" w14:textId="77777777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14:paraId="11BA4004" w14:textId="77777777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99" w:type="dxa"/>
          </w:tcPr>
          <w:p w14:paraId="313693C0" w14:textId="50EAB577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Weight: 110g</w:t>
            </w:r>
          </w:p>
        </w:tc>
      </w:tr>
      <w:tr w:rsidR="005E0D69" w:rsidRPr="0013670F" w14:paraId="1E649949" w14:textId="77777777" w:rsidTr="005E0D69">
        <w:tc>
          <w:tcPr>
            <w:tcW w:w="1555" w:type="dxa"/>
            <w:vMerge/>
          </w:tcPr>
          <w:p w14:paraId="72B70CF4" w14:textId="77777777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2" w:type="dxa"/>
            <w:vMerge w:val="restart"/>
          </w:tcPr>
          <w:p w14:paraId="7378E2A6" w14:textId="197562AA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Storage capacity</w:t>
            </w:r>
          </w:p>
        </w:tc>
        <w:tc>
          <w:tcPr>
            <w:tcW w:w="4899" w:type="dxa"/>
          </w:tcPr>
          <w:p w14:paraId="7F9BFDCD" w14:textId="7C59D5BE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.10mm~2.00mm</w:t>
            </w:r>
          </w:p>
        </w:tc>
      </w:tr>
      <w:tr w:rsidR="005E0D69" w:rsidRPr="0013670F" w14:paraId="44781DE7" w14:textId="77777777" w:rsidTr="005E0D69">
        <w:tc>
          <w:tcPr>
            <w:tcW w:w="1555" w:type="dxa"/>
            <w:vMerge/>
          </w:tcPr>
          <w:p w14:paraId="5C7DC74F" w14:textId="77777777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14:paraId="6054055A" w14:textId="77777777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99" w:type="dxa"/>
          </w:tcPr>
          <w:p w14:paraId="125E3DDE" w14:textId="4C4E8278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epending on the memory of the phone, 10G storage capacity</w:t>
            </w:r>
          </w:p>
        </w:tc>
      </w:tr>
      <w:tr w:rsidR="005E0D69" w:rsidRPr="0013670F" w14:paraId="199F5D16" w14:textId="77777777" w:rsidTr="005E0D69">
        <w:tc>
          <w:tcPr>
            <w:tcW w:w="1555" w:type="dxa"/>
            <w:vMerge/>
          </w:tcPr>
          <w:p w14:paraId="78A77E86" w14:textId="77777777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2" w:type="dxa"/>
          </w:tcPr>
          <w:p w14:paraId="4CADDA5B" w14:textId="46925CC7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ower supply mode</w:t>
            </w:r>
          </w:p>
        </w:tc>
        <w:tc>
          <w:tcPr>
            <w:tcW w:w="4899" w:type="dxa"/>
          </w:tcPr>
          <w:p w14:paraId="449EC2AE" w14:textId="0194DCF9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epending on the cell phone battery</w:t>
            </w:r>
          </w:p>
        </w:tc>
      </w:tr>
      <w:tr w:rsidR="005E0D69" w:rsidRPr="0013670F" w14:paraId="6BBA71DE" w14:textId="77777777" w:rsidTr="005E0D69">
        <w:tc>
          <w:tcPr>
            <w:tcW w:w="1555" w:type="dxa"/>
            <w:vMerge/>
          </w:tcPr>
          <w:p w14:paraId="139C28C5" w14:textId="77777777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2" w:type="dxa"/>
          </w:tcPr>
          <w:p w14:paraId="68D4C22A" w14:textId="3846BDB3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isplay mode</w:t>
            </w:r>
          </w:p>
        </w:tc>
        <w:tc>
          <w:tcPr>
            <w:tcW w:w="4899" w:type="dxa"/>
          </w:tcPr>
          <w:p w14:paraId="4529B2BA" w14:textId="7DE28ECF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obile App. English Display</w:t>
            </w:r>
          </w:p>
        </w:tc>
      </w:tr>
      <w:tr w:rsidR="005E0D69" w:rsidRPr="0013670F" w14:paraId="3DBFC02B" w14:textId="77777777" w:rsidTr="005E0D69">
        <w:tc>
          <w:tcPr>
            <w:tcW w:w="1555" w:type="dxa"/>
            <w:vMerge/>
          </w:tcPr>
          <w:p w14:paraId="33092074" w14:textId="77777777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2" w:type="dxa"/>
          </w:tcPr>
          <w:p w14:paraId="002EDBD6" w14:textId="429FCA0F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ata transmission mode</w:t>
            </w:r>
          </w:p>
        </w:tc>
        <w:tc>
          <w:tcPr>
            <w:tcW w:w="4899" w:type="dxa"/>
          </w:tcPr>
          <w:p w14:paraId="20B43E1E" w14:textId="75EA756B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ata wireless transmission, data cloud transmission</w:t>
            </w:r>
          </w:p>
        </w:tc>
      </w:tr>
      <w:tr w:rsidR="0013670F" w:rsidRPr="0013670F" w14:paraId="1119E677" w14:textId="77777777" w:rsidTr="005E0D69">
        <w:tc>
          <w:tcPr>
            <w:tcW w:w="1555" w:type="dxa"/>
          </w:tcPr>
          <w:p w14:paraId="7F065D4A" w14:textId="2D5F8719" w:rsidR="0013670F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rinter</w:t>
            </w:r>
          </w:p>
        </w:tc>
        <w:tc>
          <w:tcPr>
            <w:tcW w:w="1842" w:type="dxa"/>
          </w:tcPr>
          <w:p w14:paraId="3235E961" w14:textId="315C9100" w:rsidR="0013670F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onnection mode</w:t>
            </w:r>
          </w:p>
        </w:tc>
        <w:tc>
          <w:tcPr>
            <w:tcW w:w="4899" w:type="dxa"/>
          </w:tcPr>
          <w:p w14:paraId="5946EDB4" w14:textId="2C3550C1" w:rsidR="0013670F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W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ireless Bluetooth Printing</w:t>
            </w:r>
          </w:p>
        </w:tc>
      </w:tr>
      <w:tr w:rsidR="005E0D69" w:rsidRPr="0013670F" w14:paraId="58966046" w14:textId="77777777" w:rsidTr="005E0D69">
        <w:tc>
          <w:tcPr>
            <w:tcW w:w="1555" w:type="dxa"/>
            <w:vMerge w:val="restart"/>
          </w:tcPr>
          <w:p w14:paraId="6E5146CD" w14:textId="77777777" w:rsidR="005E0D69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4D1C0BF2" w14:textId="77777777" w:rsidR="005E0D69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7E9E4095" w14:textId="39D9E0BA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acking specification</w:t>
            </w:r>
          </w:p>
        </w:tc>
        <w:tc>
          <w:tcPr>
            <w:tcW w:w="1842" w:type="dxa"/>
            <w:vMerge w:val="restart"/>
          </w:tcPr>
          <w:p w14:paraId="6D6D907A" w14:textId="77777777" w:rsidR="005E0D69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182095C2" w14:textId="5942A981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ost box</w:t>
            </w:r>
          </w:p>
        </w:tc>
        <w:tc>
          <w:tcPr>
            <w:tcW w:w="4899" w:type="dxa"/>
          </w:tcPr>
          <w:p w14:paraId="351DF03F" w14:textId="0F696F25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aterial: Engineering plastics</w:t>
            </w:r>
          </w:p>
        </w:tc>
      </w:tr>
      <w:tr w:rsidR="005E0D69" w:rsidRPr="0013670F" w14:paraId="20C071CD" w14:textId="77777777" w:rsidTr="005E0D69">
        <w:tc>
          <w:tcPr>
            <w:tcW w:w="1555" w:type="dxa"/>
            <w:vMerge/>
          </w:tcPr>
          <w:p w14:paraId="59D940EA" w14:textId="77777777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14:paraId="7E9C4691" w14:textId="1FD57E37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99" w:type="dxa"/>
          </w:tcPr>
          <w:p w14:paraId="4C4C28A7" w14:textId="07A6E697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olume: 420x140x335mm</w:t>
            </w:r>
          </w:p>
        </w:tc>
      </w:tr>
      <w:tr w:rsidR="005E0D69" w:rsidRPr="0013670F" w14:paraId="78ABB541" w14:textId="77777777" w:rsidTr="005E0D69">
        <w:tc>
          <w:tcPr>
            <w:tcW w:w="1555" w:type="dxa"/>
            <w:vMerge/>
          </w:tcPr>
          <w:p w14:paraId="345DFE93" w14:textId="77777777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14:paraId="14FC0CB8" w14:textId="5B040A6A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99" w:type="dxa"/>
          </w:tcPr>
          <w:p w14:paraId="2480B4FB" w14:textId="6B993AED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W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eight: 4.5kg</w:t>
            </w:r>
          </w:p>
        </w:tc>
      </w:tr>
      <w:tr w:rsidR="005E0D69" w:rsidRPr="0013670F" w14:paraId="79BD732D" w14:textId="77777777" w:rsidTr="005E0D69">
        <w:tc>
          <w:tcPr>
            <w:tcW w:w="1555" w:type="dxa"/>
            <w:vMerge/>
          </w:tcPr>
          <w:p w14:paraId="74F558DB" w14:textId="77777777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2" w:type="dxa"/>
            <w:vMerge w:val="restart"/>
          </w:tcPr>
          <w:p w14:paraId="23688E12" w14:textId="77777777" w:rsidR="005E0D69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035EAD71" w14:textId="02DEB336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uter packing box</w:t>
            </w:r>
          </w:p>
        </w:tc>
        <w:tc>
          <w:tcPr>
            <w:tcW w:w="4899" w:type="dxa"/>
          </w:tcPr>
          <w:p w14:paraId="62308078" w14:textId="34EF7A26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aterial: Aluminum alloy</w:t>
            </w:r>
          </w:p>
        </w:tc>
      </w:tr>
      <w:tr w:rsidR="005E0D69" w:rsidRPr="0013670F" w14:paraId="3522A915" w14:textId="77777777" w:rsidTr="005E0D69">
        <w:tc>
          <w:tcPr>
            <w:tcW w:w="1555" w:type="dxa"/>
            <w:vMerge/>
          </w:tcPr>
          <w:p w14:paraId="039281B2" w14:textId="77777777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14:paraId="268648D5" w14:textId="6A31458C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99" w:type="dxa"/>
          </w:tcPr>
          <w:p w14:paraId="08A4CB94" w14:textId="2A6DC2F1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olume: 1220x395x380mm</w:t>
            </w:r>
          </w:p>
        </w:tc>
      </w:tr>
      <w:tr w:rsidR="005E0D69" w:rsidRPr="0013670F" w14:paraId="4B30D631" w14:textId="77777777" w:rsidTr="005E0D69">
        <w:tc>
          <w:tcPr>
            <w:tcW w:w="1555" w:type="dxa"/>
            <w:vMerge/>
          </w:tcPr>
          <w:p w14:paraId="4A5248EC" w14:textId="77777777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14:paraId="51C451F0" w14:textId="77777777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99" w:type="dxa"/>
          </w:tcPr>
          <w:p w14:paraId="7388339C" w14:textId="5BB902C2" w:rsidR="005E0D69" w:rsidRPr="0013670F" w:rsidRDefault="005E0D69" w:rsidP="0002257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W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eight: 56kg</w:t>
            </w:r>
          </w:p>
        </w:tc>
      </w:tr>
    </w:tbl>
    <w:p w14:paraId="480EC199" w14:textId="03A682CD" w:rsidR="0013670F" w:rsidRPr="0013670F" w:rsidRDefault="00E4185E" w:rsidP="00022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EEA0214" wp14:editId="3BE6BC10">
            <wp:simplePos x="0" y="0"/>
            <wp:positionH relativeFrom="margin">
              <wp:posOffset>-196850</wp:posOffset>
            </wp:positionH>
            <wp:positionV relativeFrom="paragraph">
              <wp:posOffset>118745</wp:posOffset>
            </wp:positionV>
            <wp:extent cx="2599690" cy="259969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69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6FF36C4E" wp14:editId="1B163570">
            <wp:simplePos x="0" y="0"/>
            <wp:positionH relativeFrom="column">
              <wp:posOffset>2967162</wp:posOffset>
            </wp:positionH>
            <wp:positionV relativeFrom="paragraph">
              <wp:posOffset>2678816</wp:posOffset>
            </wp:positionV>
            <wp:extent cx="2286000" cy="2286000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44526F4C" wp14:editId="4BF70980">
            <wp:simplePos x="0" y="0"/>
            <wp:positionH relativeFrom="column">
              <wp:posOffset>2887980</wp:posOffset>
            </wp:positionH>
            <wp:positionV relativeFrom="paragraph">
              <wp:posOffset>0</wp:posOffset>
            </wp:positionV>
            <wp:extent cx="2297430" cy="2297430"/>
            <wp:effectExtent l="0" t="0" r="7620" b="762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2914E8A7" wp14:editId="4E04CA36">
            <wp:extent cx="2286000" cy="22860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670F" w:rsidRPr="00136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E0548"/>
    <w:multiLevelType w:val="hybridMultilevel"/>
    <w:tmpl w:val="931AEEF4"/>
    <w:lvl w:ilvl="0" w:tplc="50B24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77"/>
    <w:rsid w:val="00022576"/>
    <w:rsid w:val="000342CD"/>
    <w:rsid w:val="0013670F"/>
    <w:rsid w:val="003078D1"/>
    <w:rsid w:val="00417D63"/>
    <w:rsid w:val="005E0D69"/>
    <w:rsid w:val="00941E6B"/>
    <w:rsid w:val="009A0978"/>
    <w:rsid w:val="00B96E77"/>
    <w:rsid w:val="00E23A16"/>
    <w:rsid w:val="00E4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CFC5"/>
  <w15:chartTrackingRefBased/>
  <w15:docId w15:val="{79618B92-DE09-42C8-9763-AF66C1FD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70F"/>
    <w:pPr>
      <w:ind w:firstLineChars="200" w:firstLine="420"/>
    </w:pPr>
  </w:style>
  <w:style w:type="table" w:styleId="a4">
    <w:name w:val="Table Grid"/>
    <w:basedOn w:val="a1"/>
    <w:uiPriority w:val="39"/>
    <w:rsid w:val="00136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Wang</dc:creator>
  <cp:keywords/>
  <dc:description/>
  <cp:lastModifiedBy>Administrator</cp:lastModifiedBy>
  <cp:revision>3</cp:revision>
  <dcterms:created xsi:type="dcterms:W3CDTF">2020-07-11T03:35:00Z</dcterms:created>
  <dcterms:modified xsi:type="dcterms:W3CDTF">2020-07-13T06:59:00Z</dcterms:modified>
</cp:coreProperties>
</file>